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от 04.05.2023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Геймификация на уроках в начальной школе в условиях цифровой среды обучения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расположенного в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Геймификация на уроках в начальной школе в условиях цифровой среды обучения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», 36 часов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для отправки почтовой корреспонденции: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Контактные телефоны: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Мобильный (при наличии):__________________________________________________________________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домашний или рабочий (при наличии):_________________________________________________________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  <w:tab/>
        <w:t xml:space="preserve">Документ, удостоверяющий личность;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</w:t>
        <w:tab/>
        <w:t xml:space="preserve">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       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          СНИЛС;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          Иные документы (указать при необходимости):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в ред. от 04.05.2023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Геймификация на уроках в начальной школе в условиях цифровой среды обучения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а также соглашаюсь на обработку персональных данных, отправку моего удостоверения о повышении квалификации   по указанному адресу почтовой корреспонденции.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